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00" w:rsidRPr="00751910" w:rsidRDefault="00003100" w:rsidP="00003100">
      <w:pPr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pStyle w:val="Header"/>
      </w:pPr>
      <w:r w:rsidRPr="00751910">
        <w:rPr>
          <w:noProof/>
          <w:lang w:val="sr-Latn-RS" w:eastAsia="sr-Latn-RS"/>
        </w:rPr>
        <w:drawing>
          <wp:inline distT="0" distB="0" distL="0" distR="0">
            <wp:extent cx="6010275" cy="1152525"/>
            <wp:effectExtent l="19050" t="0" r="9525" b="0"/>
            <wp:docPr id="4" name="Picture 4" descr="logo 5 SVE U GLA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5 SVE U GLAV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00" w:rsidRPr="00751910" w:rsidRDefault="00003100" w:rsidP="0000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51910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Pr="00751910">
        <w:rPr>
          <w:rFonts w:ascii="Times New Roman" w:hAnsi="Times New Roman" w:cs="Times New Roman"/>
          <w:sz w:val="24"/>
          <w:szCs w:val="24"/>
          <w:lang w:val="sr-Latn-CS"/>
        </w:rPr>
        <w:t>01-</w:t>
      </w:r>
      <w:r w:rsidR="00751910" w:rsidRPr="00751910">
        <w:rPr>
          <w:rFonts w:ascii="Times New Roman" w:hAnsi="Times New Roman" w:cs="Times New Roman"/>
          <w:sz w:val="24"/>
          <w:szCs w:val="24"/>
          <w:lang w:val="sr-Latn-CS"/>
        </w:rPr>
        <w:t>1640-3/16</w:t>
      </w:r>
    </w:p>
    <w:p w:rsidR="00003100" w:rsidRPr="00751910" w:rsidRDefault="00003100" w:rsidP="00003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51910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751910" w:rsidRPr="00751910">
        <w:rPr>
          <w:rFonts w:ascii="Times New Roman" w:hAnsi="Times New Roman" w:cs="Times New Roman"/>
          <w:sz w:val="24"/>
          <w:szCs w:val="24"/>
          <w:lang w:val="sr-Latn-CS"/>
        </w:rPr>
        <w:t xml:space="preserve"> 20.10.2016</w:t>
      </w:r>
      <w:r w:rsidRPr="00751910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751910" w:rsidRPr="0075191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  <w:lang w:val="sr-Latn-CS"/>
        </w:rPr>
        <w:t>године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(,</w:t>
      </w:r>
      <w:proofErr w:type="gramStart"/>
      <w:r w:rsidRPr="0075191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proofErr w:type="gramEnd"/>
      <w:r w:rsidRPr="00751910">
        <w:rPr>
          <w:rFonts w:ascii="Times New Roman" w:hAnsi="Times New Roman" w:cs="Times New Roman"/>
          <w:sz w:val="24"/>
          <w:szCs w:val="24"/>
        </w:rPr>
        <w:t xml:space="preserve"> РС“ бр.124/2012</w:t>
      </w:r>
      <w:r w:rsidR="00751910" w:rsidRPr="00751910">
        <w:rPr>
          <w:rFonts w:ascii="Times New Roman" w:hAnsi="Times New Roman" w:cs="Times New Roman"/>
          <w:sz w:val="24"/>
          <w:szCs w:val="24"/>
        </w:rPr>
        <w:t>, 14/15 I 68/15</w:t>
      </w:r>
      <w:r w:rsidRPr="007519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: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100" w:rsidRPr="00751910" w:rsidRDefault="00003100" w:rsidP="0075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10">
        <w:rPr>
          <w:rFonts w:ascii="Times New Roman" w:hAnsi="Times New Roman" w:cs="Times New Roman"/>
          <w:b/>
          <w:bCs/>
          <w:sz w:val="24"/>
          <w:szCs w:val="24"/>
        </w:rPr>
        <w:t>ПОЗИВ ЗА ПОДНОШЕЊЕ ПОНУДА</w:t>
      </w:r>
    </w:p>
    <w:p w:rsidR="003029A1" w:rsidRDefault="00751910" w:rsidP="0075191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519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7519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 57/16 Радови на текућем одржавању </w:t>
      </w:r>
      <w:r w:rsidR="003029A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Института за рехабилитацију</w:t>
      </w:r>
    </w:p>
    <w:p w:rsidR="00751910" w:rsidRPr="00751910" w:rsidRDefault="00751910" w:rsidP="0075191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519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Стационара 1 и 2</w:t>
      </w:r>
    </w:p>
    <w:p w:rsidR="00003100" w:rsidRPr="00751910" w:rsidRDefault="00003100" w:rsidP="00751910">
      <w:pPr>
        <w:widowControl w:val="0"/>
        <w:autoSpaceDE w:val="0"/>
        <w:autoSpaceDN w:val="0"/>
        <w:adjustRightInd w:val="0"/>
        <w:spacing w:after="0" w:line="240" w:lineRule="auto"/>
        <w:ind w:left="22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Назив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Адреса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Сокобањска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17, 11000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страница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51910">
        <w:rPr>
          <w:rFonts w:ascii="Times New Roman" w:hAnsi="Times New Roman" w:cs="Times New Roman"/>
          <w:color w:val="0000FF"/>
          <w:sz w:val="24"/>
          <w:szCs w:val="24"/>
          <w:u w:val="single"/>
        </w:rPr>
        <w:t>www.rehabilitacija.com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Здравство</w:t>
      </w:r>
      <w:proofErr w:type="spellEnd"/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поступка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јавне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>јавна набавка мале вредности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  <w:lang w:val="sr-Cyrl-CS"/>
        </w:rPr>
        <w:t>текућем одржавању</w:t>
      </w:r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  <w:lang w:val="sr-Cyrl-CS"/>
        </w:rPr>
        <w:t xml:space="preserve">Института за рехабилитацију </w:t>
      </w:r>
      <w:r w:rsidR="003029A1">
        <w:rPr>
          <w:rFonts w:ascii="Times New Roman" w:hAnsi="Times New Roman" w:cs="Times New Roman"/>
          <w:sz w:val="24"/>
          <w:szCs w:val="24"/>
          <w:lang w:val="sr-Cyrl-CS"/>
        </w:rPr>
        <w:t>Стационар 1 и 2</w:t>
      </w:r>
      <w:bookmarkStart w:id="0" w:name="_GoBack"/>
      <w:bookmarkEnd w:id="0"/>
      <w:r w:rsidRPr="007519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1910" w:rsidRPr="00751910" w:rsidRDefault="00751910" w:rsidP="0000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100" w:rsidRPr="00751910" w:rsidRDefault="00003100" w:rsidP="00751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910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ЈН </w:t>
      </w:r>
      <w:r w:rsidR="00751910" w:rsidRPr="00751910">
        <w:rPr>
          <w:rFonts w:ascii="Times New Roman" w:hAnsi="Times New Roman" w:cs="Times New Roman"/>
          <w:sz w:val="24"/>
          <w:szCs w:val="24"/>
        </w:rPr>
        <w:t xml:space="preserve">45400000-1 </w:t>
      </w:r>
      <w:proofErr w:type="spellStart"/>
      <w:r w:rsidR="00751910" w:rsidRPr="00751910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="00751910"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910" w:rsidRPr="00751910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751910"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910" w:rsidRPr="00751910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 xml:space="preserve"> – кречење</w:t>
      </w:r>
    </w:p>
    <w:p w:rsidR="00751910" w:rsidRPr="00751910" w:rsidRDefault="00751910" w:rsidP="00751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910" w:rsidRPr="00751910" w:rsidRDefault="00751910" w:rsidP="00751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Посебна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напомена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резервисан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оспособљавање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професионалну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инвалидних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елементи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критеријума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доделу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Начин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преузимања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конкурсне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документације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односно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адресa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где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конкурсна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документација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доступна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lastRenderedPageBreak/>
        <w:t>наручиоца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51910" w:rsidRPr="00455B53">
          <w:rPr>
            <w:rStyle w:val="Hyperlink"/>
            <w:sz w:val="24"/>
            <w:szCs w:val="24"/>
          </w:rPr>
          <w:t>www.rehabilitacija.com</w:t>
        </w:r>
      </w:hyperlink>
      <w:r w:rsidR="00751910">
        <w:rPr>
          <w:rFonts w:ascii="Times New Roman" w:hAnsi="Times New Roman" w:cs="Times New Roman"/>
          <w:sz w:val="24"/>
          <w:szCs w:val="24"/>
        </w:rPr>
        <w:t xml:space="preserve"> , </w:t>
      </w:r>
      <w:r w:rsidR="00751910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орт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ја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5191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19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б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Под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75191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19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в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ез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ђ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19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19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доб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19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дле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7519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1910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191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51910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gramEnd"/>
      <w:r w:rsidRPr="00751910">
        <w:rPr>
          <w:rFonts w:ascii="Times New Roman" w:hAnsi="Times New Roman" w:cs="Times New Roman"/>
          <w:spacing w:val="-33"/>
          <w:sz w:val="24"/>
          <w:szCs w:val="24"/>
        </w:rPr>
        <w:fldChar w:fldCharType="begin"/>
      </w:r>
      <w:r w:rsidRPr="00751910">
        <w:rPr>
          <w:rFonts w:ascii="Times New Roman" w:hAnsi="Times New Roman" w:cs="Times New Roman"/>
          <w:spacing w:val="-33"/>
          <w:sz w:val="24"/>
          <w:szCs w:val="24"/>
        </w:rPr>
        <w:instrText xml:space="preserve"> HYPERLINK "http://www.poreskauprava.gov.rs/" </w:instrText>
      </w:r>
      <w:r w:rsidRPr="00751910">
        <w:rPr>
          <w:rFonts w:ascii="Times New Roman" w:hAnsi="Times New Roman" w:cs="Times New Roman"/>
          <w:spacing w:val="-33"/>
          <w:sz w:val="24"/>
          <w:szCs w:val="24"/>
        </w:rPr>
        <w:fldChar w:fldCharType="separate"/>
      </w:r>
      <w:r w:rsidRPr="00751910">
        <w:rPr>
          <w:rStyle w:val="Hyperlink"/>
          <w:color w:val="auto"/>
          <w:sz w:val="24"/>
          <w:szCs w:val="24"/>
        </w:rPr>
        <w:t>w</w:t>
      </w:r>
      <w:r w:rsidRPr="00751910">
        <w:rPr>
          <w:rStyle w:val="Hyperlink"/>
          <w:color w:val="auto"/>
          <w:spacing w:val="-1"/>
          <w:sz w:val="24"/>
          <w:szCs w:val="24"/>
        </w:rPr>
        <w:t>w</w:t>
      </w:r>
      <w:r w:rsidRPr="00751910">
        <w:rPr>
          <w:rStyle w:val="Hyperlink"/>
          <w:color w:val="auto"/>
          <w:sz w:val="24"/>
          <w:szCs w:val="24"/>
        </w:rPr>
        <w:t>w.p</w:t>
      </w:r>
      <w:r w:rsidRPr="00751910">
        <w:rPr>
          <w:rStyle w:val="Hyperlink"/>
          <w:color w:val="auto"/>
          <w:spacing w:val="2"/>
          <w:sz w:val="24"/>
          <w:szCs w:val="24"/>
        </w:rPr>
        <w:t>o</w:t>
      </w:r>
      <w:r w:rsidRPr="00751910">
        <w:rPr>
          <w:rStyle w:val="Hyperlink"/>
          <w:color w:val="auto"/>
          <w:sz w:val="24"/>
          <w:szCs w:val="24"/>
        </w:rPr>
        <w:t>r</w:t>
      </w:r>
      <w:r w:rsidRPr="00751910">
        <w:rPr>
          <w:rStyle w:val="Hyperlink"/>
          <w:color w:val="auto"/>
          <w:spacing w:val="-2"/>
          <w:sz w:val="24"/>
          <w:szCs w:val="24"/>
        </w:rPr>
        <w:t>e</w:t>
      </w:r>
      <w:r w:rsidRPr="00751910">
        <w:rPr>
          <w:rStyle w:val="Hyperlink"/>
          <w:color w:val="auto"/>
          <w:sz w:val="24"/>
          <w:szCs w:val="24"/>
        </w:rPr>
        <w:t>skau</w:t>
      </w:r>
      <w:r w:rsidRPr="00751910">
        <w:rPr>
          <w:rStyle w:val="Hyperlink"/>
          <w:color w:val="auto"/>
          <w:spacing w:val="1"/>
          <w:sz w:val="24"/>
          <w:szCs w:val="24"/>
        </w:rPr>
        <w:t>pr</w:t>
      </w:r>
      <w:r w:rsidRPr="00751910">
        <w:rPr>
          <w:rStyle w:val="Hyperlink"/>
          <w:color w:val="auto"/>
          <w:spacing w:val="-1"/>
          <w:sz w:val="24"/>
          <w:szCs w:val="24"/>
        </w:rPr>
        <w:t>a</w:t>
      </w:r>
      <w:r w:rsidRPr="00751910">
        <w:rPr>
          <w:rStyle w:val="Hyperlink"/>
          <w:color w:val="auto"/>
          <w:sz w:val="24"/>
          <w:szCs w:val="24"/>
        </w:rPr>
        <w:t>v</w:t>
      </w:r>
      <w:r w:rsidRPr="00751910">
        <w:rPr>
          <w:rStyle w:val="Hyperlink"/>
          <w:color w:val="auto"/>
          <w:spacing w:val="-1"/>
          <w:sz w:val="24"/>
          <w:szCs w:val="24"/>
        </w:rPr>
        <w:t>a</w:t>
      </w:r>
      <w:r w:rsidRPr="00751910">
        <w:rPr>
          <w:rStyle w:val="Hyperlink"/>
          <w:color w:val="auto"/>
          <w:sz w:val="24"/>
          <w:szCs w:val="24"/>
        </w:rPr>
        <w:t>.gov.</w:t>
      </w:r>
      <w:r w:rsidRPr="00751910">
        <w:rPr>
          <w:rStyle w:val="Hyperlink"/>
          <w:color w:val="auto"/>
          <w:spacing w:val="-1"/>
          <w:sz w:val="24"/>
          <w:szCs w:val="24"/>
        </w:rPr>
        <w:t>r</w:t>
      </w:r>
      <w:r w:rsidRPr="00751910">
        <w:rPr>
          <w:rStyle w:val="Hyperlink"/>
          <w:color w:val="auto"/>
          <w:spacing w:val="2"/>
          <w:sz w:val="24"/>
          <w:szCs w:val="24"/>
        </w:rPr>
        <w:t>s</w:t>
      </w:r>
      <w:r w:rsidRPr="00751910">
        <w:rPr>
          <w:rStyle w:val="Hyperlink"/>
          <w:color w:val="auto"/>
          <w:sz w:val="24"/>
          <w:szCs w:val="24"/>
          <w:u w:val="none"/>
        </w:rPr>
        <w:t>,</w:t>
      </w:r>
      <w:r w:rsidRPr="00751910">
        <w:rPr>
          <w:rStyle w:val="Hyperlink"/>
          <w:color w:val="auto"/>
          <w:spacing w:val="26"/>
          <w:sz w:val="24"/>
          <w:szCs w:val="24"/>
          <w:u w:val="none"/>
        </w:rPr>
        <w:t xml:space="preserve"> </w:t>
      </w:r>
      <w:proofErr w:type="spellStart"/>
      <w:r w:rsidRPr="00751910">
        <w:rPr>
          <w:rStyle w:val="Hyperlink"/>
          <w:color w:val="auto"/>
          <w:sz w:val="24"/>
          <w:szCs w:val="24"/>
          <w:u w:val="none"/>
        </w:rPr>
        <w:t>По</w:t>
      </w:r>
      <w:r w:rsidRPr="00751910">
        <w:rPr>
          <w:rFonts w:ascii="Times New Roman" w:hAnsi="Times New Roman" w:cs="Times New Roman"/>
          <w:spacing w:val="-33"/>
          <w:sz w:val="24"/>
          <w:szCs w:val="24"/>
        </w:rPr>
        <w:fldChar w:fldCharType="end"/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в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,</w:t>
      </w:r>
      <w:r w:rsidRPr="007519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2"/>
          <w:sz w:val="24"/>
          <w:szCs w:val="24"/>
        </w:rPr>
        <w:t>Ц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тр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,</w:t>
      </w:r>
      <w:r w:rsidRPr="007519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  <w:r w:rsidRPr="007519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Ма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1910">
        <w:rPr>
          <w:rFonts w:ascii="Times New Roman" w:hAnsi="Times New Roman" w:cs="Times New Roman"/>
          <w:sz w:val="24"/>
          <w:szCs w:val="24"/>
        </w:rPr>
        <w:t>овића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3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51910">
        <w:rPr>
          <w:rFonts w:ascii="Times New Roman" w:hAnsi="Times New Roman" w:cs="Times New Roman"/>
          <w:sz w:val="24"/>
          <w:szCs w:val="24"/>
        </w:rPr>
        <w:t xml:space="preserve">5, 11000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751910">
        <w:rPr>
          <w:rFonts w:ascii="Times New Roman" w:hAnsi="Times New Roman" w:cs="Times New Roman"/>
          <w:sz w:val="24"/>
          <w:szCs w:val="24"/>
        </w:rPr>
        <w:t>ог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Под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шт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19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ж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51910">
        <w:rPr>
          <w:rFonts w:ascii="Times New Roman" w:hAnsi="Times New Roman" w:cs="Times New Roman"/>
          <w:sz w:val="24"/>
          <w:szCs w:val="24"/>
        </w:rPr>
        <w:t>от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1910">
        <w:rPr>
          <w:rFonts w:ascii="Times New Roman" w:hAnsi="Times New Roman" w:cs="Times New Roman"/>
          <w:sz w:val="24"/>
          <w:szCs w:val="24"/>
        </w:rPr>
        <w:t>д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ђачи</w:t>
      </w:r>
      <w:proofErr w:type="spellEnd"/>
      <w:r w:rsidRPr="007519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доб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519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ини</w:t>
      </w:r>
      <w:r w:rsidRPr="00751910">
        <w:rPr>
          <w:rFonts w:ascii="Times New Roman" w:hAnsi="Times New Roman" w:cs="Times New Roman"/>
          <w:spacing w:val="8"/>
          <w:sz w:val="24"/>
          <w:szCs w:val="24"/>
        </w:rPr>
        <w:t>с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1910">
        <w:rPr>
          <w:rFonts w:ascii="Times New Roman" w:hAnsi="Times New Roman" w:cs="Times New Roman"/>
          <w:sz w:val="24"/>
          <w:szCs w:val="24"/>
        </w:rPr>
        <w:t>рг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,</w:t>
      </w:r>
      <w:r w:rsidRPr="007519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1910">
        <w:rPr>
          <w:rFonts w:ascii="Times New Roman" w:hAnsi="Times New Roman" w:cs="Times New Roman"/>
          <w:sz w:val="24"/>
          <w:szCs w:val="24"/>
        </w:rPr>
        <w:t>воја</w:t>
      </w:r>
      <w:proofErr w:type="spellEnd"/>
      <w:r w:rsidRPr="007519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шт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7519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ж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z w:val="24"/>
          <w:szCs w:val="24"/>
        </w:rPr>
        <w:t>во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1910">
        <w:rPr>
          <w:rFonts w:ascii="Times New Roman" w:hAnsi="Times New Roman" w:cs="Times New Roman"/>
          <w:sz w:val="24"/>
          <w:szCs w:val="24"/>
        </w:rPr>
        <w:t>д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Pr="00751910">
        <w:rPr>
          <w:rFonts w:ascii="Times New Roman" w:hAnsi="Times New Roman" w:cs="Times New Roman"/>
          <w:sz w:val="24"/>
          <w:szCs w:val="24"/>
        </w:rPr>
        <w:t xml:space="preserve">С: </w:t>
      </w:r>
      <w:r w:rsidRPr="0075191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hyperlink r:id="rId6" w:history="1">
        <w:r w:rsidRPr="00751910">
          <w:rPr>
            <w:rStyle w:val="Hyperlink"/>
            <w:color w:val="auto"/>
            <w:sz w:val="24"/>
            <w:szCs w:val="24"/>
          </w:rPr>
          <w:t>w</w:t>
        </w:r>
        <w:r w:rsidRPr="00751910">
          <w:rPr>
            <w:rStyle w:val="Hyperlink"/>
            <w:color w:val="auto"/>
            <w:spacing w:val="-1"/>
            <w:sz w:val="24"/>
            <w:szCs w:val="24"/>
          </w:rPr>
          <w:t>w</w:t>
        </w:r>
        <w:r w:rsidRPr="00751910">
          <w:rPr>
            <w:rStyle w:val="Hyperlink"/>
            <w:color w:val="auto"/>
            <w:sz w:val="24"/>
            <w:szCs w:val="24"/>
          </w:rPr>
          <w:t>w.m</w:t>
        </w:r>
        <w:r w:rsidRPr="00751910">
          <w:rPr>
            <w:rStyle w:val="Hyperlink"/>
            <w:color w:val="auto"/>
            <w:spacing w:val="-1"/>
            <w:sz w:val="24"/>
            <w:szCs w:val="24"/>
          </w:rPr>
          <w:t>e</w:t>
        </w:r>
        <w:r w:rsidRPr="00751910">
          <w:rPr>
            <w:rStyle w:val="Hyperlink"/>
            <w:color w:val="auto"/>
            <w:sz w:val="24"/>
            <w:szCs w:val="24"/>
          </w:rPr>
          <w:t>rz.gov.</w:t>
        </w:r>
        <w:r w:rsidRPr="00751910">
          <w:rPr>
            <w:rStyle w:val="Hyperlink"/>
            <w:color w:val="auto"/>
            <w:spacing w:val="-1"/>
            <w:sz w:val="24"/>
            <w:szCs w:val="24"/>
          </w:rPr>
          <w:t>r</w:t>
        </w:r>
        <w:r w:rsidRPr="00751910">
          <w:rPr>
            <w:rStyle w:val="Hyperlink"/>
            <w:color w:val="auto"/>
            <w:sz w:val="24"/>
            <w:szCs w:val="24"/>
          </w:rPr>
          <w:t>s</w:t>
        </w:r>
        <w:r w:rsidRPr="00751910">
          <w:rPr>
            <w:rStyle w:val="Hyperlink"/>
            <w:color w:val="auto"/>
            <w:sz w:val="24"/>
            <w:szCs w:val="24"/>
            <w:u w:val="none"/>
          </w:rPr>
          <w:t>,</w:t>
        </w:r>
      </w:hyperlink>
      <w:r w:rsidRPr="007519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  <w:r w:rsidRPr="007519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ема</w:t>
      </w:r>
      <w:r w:rsidRPr="00751910">
        <w:rPr>
          <w:rFonts w:ascii="Times New Roman" w:hAnsi="Times New Roman" w:cs="Times New Roman"/>
          <w:sz w:val="24"/>
          <w:szCs w:val="24"/>
        </w:rPr>
        <w:t>њи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22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51910">
        <w:rPr>
          <w:rFonts w:ascii="Times New Roman" w:hAnsi="Times New Roman" w:cs="Times New Roman"/>
          <w:sz w:val="24"/>
          <w:szCs w:val="24"/>
        </w:rPr>
        <w:t xml:space="preserve">26,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751910">
        <w:rPr>
          <w:rFonts w:ascii="Times New Roman" w:hAnsi="Times New Roman" w:cs="Times New Roman"/>
          <w:sz w:val="24"/>
          <w:szCs w:val="24"/>
        </w:rPr>
        <w:t>ог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Под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шт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519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19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шт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519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в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519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9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9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ђ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19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19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доб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</w:t>
      </w:r>
      <w:r w:rsidRPr="007519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ини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19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д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,</w:t>
      </w:r>
      <w:r w:rsidRPr="007519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ошљ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в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ња</w:t>
      </w:r>
      <w:proofErr w:type="spellEnd"/>
      <w:r w:rsidRPr="007519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51910">
        <w:rPr>
          <w:rFonts w:ascii="Times New Roman" w:hAnsi="Times New Roman" w:cs="Times New Roman"/>
          <w:sz w:val="24"/>
          <w:szCs w:val="24"/>
        </w:rPr>
        <w:t>ј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751910">
          <w:rPr>
            <w:rStyle w:val="Hyperlink"/>
            <w:color w:val="auto"/>
            <w:sz w:val="24"/>
            <w:szCs w:val="24"/>
          </w:rPr>
          <w:t>w</w:t>
        </w:r>
        <w:r w:rsidRPr="00751910">
          <w:rPr>
            <w:rStyle w:val="Hyperlink"/>
            <w:color w:val="auto"/>
            <w:spacing w:val="-1"/>
            <w:sz w:val="24"/>
            <w:szCs w:val="24"/>
          </w:rPr>
          <w:t>w</w:t>
        </w:r>
        <w:r w:rsidRPr="00751910">
          <w:rPr>
            <w:rStyle w:val="Hyperlink"/>
            <w:color w:val="auto"/>
            <w:sz w:val="24"/>
            <w:szCs w:val="24"/>
          </w:rPr>
          <w:t>w.m</w:t>
        </w:r>
        <w:r w:rsidRPr="00751910">
          <w:rPr>
            <w:rStyle w:val="Hyperlink"/>
            <w:color w:val="auto"/>
            <w:spacing w:val="-2"/>
            <w:sz w:val="24"/>
            <w:szCs w:val="24"/>
          </w:rPr>
          <w:t>i</w:t>
        </w:r>
        <w:r w:rsidRPr="00751910">
          <w:rPr>
            <w:rStyle w:val="Hyperlink"/>
            <w:color w:val="auto"/>
            <w:sz w:val="24"/>
            <w:szCs w:val="24"/>
          </w:rPr>
          <w:t>n</w:t>
        </w:r>
        <w:r w:rsidRPr="00751910">
          <w:rPr>
            <w:rStyle w:val="Hyperlink"/>
            <w:color w:val="auto"/>
            <w:spacing w:val="-1"/>
            <w:sz w:val="24"/>
            <w:szCs w:val="24"/>
          </w:rPr>
          <w:t>r</w:t>
        </w:r>
        <w:r w:rsidRPr="00751910">
          <w:rPr>
            <w:rStyle w:val="Hyperlink"/>
            <w:color w:val="auto"/>
            <w:spacing w:val="1"/>
            <w:sz w:val="24"/>
            <w:szCs w:val="24"/>
          </w:rPr>
          <w:t>z</w:t>
        </w:r>
        <w:r w:rsidRPr="00751910">
          <w:rPr>
            <w:rStyle w:val="Hyperlink"/>
            <w:color w:val="auto"/>
            <w:sz w:val="24"/>
            <w:szCs w:val="24"/>
          </w:rPr>
          <w:t>s.gov.r</w:t>
        </w:r>
        <w:r w:rsidRPr="00751910">
          <w:rPr>
            <w:rStyle w:val="Hyperlink"/>
            <w:color w:val="auto"/>
            <w:spacing w:val="1"/>
            <w:sz w:val="24"/>
            <w:szCs w:val="24"/>
          </w:rPr>
          <w:t>s</w:t>
        </w:r>
        <w:r w:rsidRPr="00751910">
          <w:rPr>
            <w:rStyle w:val="Hyperlink"/>
            <w:color w:val="auto"/>
            <w:sz w:val="24"/>
            <w:szCs w:val="24"/>
            <w:u w:val="none"/>
          </w:rPr>
          <w:t>,</w:t>
        </w:r>
      </w:hyperlink>
      <w:r w:rsidRPr="007519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њи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2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Start"/>
      <w:r w:rsidRPr="00751910">
        <w:rPr>
          <w:rFonts w:ascii="Times New Roman" w:hAnsi="Times New Roman" w:cs="Times New Roman"/>
          <w:sz w:val="24"/>
          <w:szCs w:val="24"/>
        </w:rPr>
        <w:t>26  и</w:t>
      </w:r>
      <w:proofErr w:type="gram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>у</w:t>
      </w:r>
      <w:r w:rsidRPr="0075191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51910">
        <w:rPr>
          <w:rFonts w:ascii="Times New Roman" w:hAnsi="Times New Roman" w:cs="Times New Roman"/>
          <w:sz w:val="24"/>
          <w:szCs w:val="24"/>
        </w:rPr>
        <w:t>о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1910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75191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75191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жби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1910">
        <w:rPr>
          <w:rFonts w:ascii="Times New Roman" w:hAnsi="Times New Roman" w:cs="Times New Roman"/>
          <w:sz w:val="24"/>
          <w:szCs w:val="24"/>
        </w:rPr>
        <w:t>ошљ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в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њ</w:t>
      </w:r>
      <w:r w:rsidRPr="00751910">
        <w:rPr>
          <w:rFonts w:ascii="Times New Roman" w:hAnsi="Times New Roman" w:cs="Times New Roman"/>
          <w:spacing w:val="-2"/>
          <w:sz w:val="24"/>
          <w:szCs w:val="24"/>
        </w:rPr>
        <w:t>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:  </w:t>
      </w:r>
      <w:r w:rsidRPr="00751910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hyperlink r:id="rId8" w:history="1">
        <w:r w:rsidRPr="00751910">
          <w:rPr>
            <w:rStyle w:val="Hyperlink"/>
            <w:color w:val="auto"/>
            <w:sz w:val="24"/>
            <w:szCs w:val="24"/>
          </w:rPr>
          <w:t>w</w:t>
        </w:r>
        <w:r w:rsidRPr="00751910">
          <w:rPr>
            <w:rStyle w:val="Hyperlink"/>
            <w:color w:val="auto"/>
            <w:spacing w:val="-1"/>
            <w:sz w:val="24"/>
            <w:szCs w:val="24"/>
          </w:rPr>
          <w:t>w</w:t>
        </w:r>
        <w:r w:rsidRPr="00751910">
          <w:rPr>
            <w:rStyle w:val="Hyperlink"/>
            <w:color w:val="auto"/>
            <w:sz w:val="24"/>
            <w:szCs w:val="24"/>
          </w:rPr>
          <w:t>w</w:t>
        </w:r>
        <w:r w:rsidRPr="00751910">
          <w:rPr>
            <w:rStyle w:val="Hyperlink"/>
            <w:color w:val="auto"/>
            <w:spacing w:val="2"/>
            <w:sz w:val="24"/>
            <w:szCs w:val="24"/>
          </w:rPr>
          <w:t>.</w:t>
        </w:r>
        <w:r w:rsidRPr="00751910">
          <w:rPr>
            <w:rStyle w:val="Hyperlink"/>
            <w:color w:val="auto"/>
            <w:sz w:val="24"/>
            <w:szCs w:val="24"/>
          </w:rPr>
          <w:t>ns</w:t>
        </w:r>
        <w:r w:rsidRPr="00751910">
          <w:rPr>
            <w:rStyle w:val="Hyperlink"/>
            <w:color w:val="auto"/>
            <w:spacing w:val="1"/>
            <w:sz w:val="24"/>
            <w:szCs w:val="24"/>
          </w:rPr>
          <w:t>z</w:t>
        </w:r>
        <w:r w:rsidRPr="00751910">
          <w:rPr>
            <w:rStyle w:val="Hyperlink"/>
            <w:color w:val="auto"/>
            <w:sz w:val="24"/>
            <w:szCs w:val="24"/>
          </w:rPr>
          <w:t>.gov.</w:t>
        </w:r>
        <w:r w:rsidRPr="00751910">
          <w:rPr>
            <w:rStyle w:val="Hyperlink"/>
            <w:color w:val="auto"/>
            <w:spacing w:val="-1"/>
            <w:sz w:val="24"/>
            <w:szCs w:val="24"/>
          </w:rPr>
          <w:t>r</w:t>
        </w:r>
        <w:r w:rsidRPr="00751910">
          <w:rPr>
            <w:rStyle w:val="Hyperlink"/>
            <w:color w:val="auto"/>
            <w:spacing w:val="1"/>
            <w:sz w:val="24"/>
            <w:szCs w:val="24"/>
          </w:rPr>
          <w:t>s</w:t>
        </w:r>
        <w:r w:rsidRPr="00751910">
          <w:rPr>
            <w:rStyle w:val="Hyperlink"/>
            <w:color w:val="auto"/>
            <w:sz w:val="24"/>
            <w:szCs w:val="24"/>
            <w:u w:val="none"/>
          </w:rPr>
          <w:t>,</w:t>
        </w:r>
      </w:hyperlink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z w:val="24"/>
          <w:szCs w:val="24"/>
        </w:rPr>
        <w:t>ља</w:t>
      </w:r>
      <w:proofErr w:type="spellEnd"/>
      <w:r w:rsidRPr="007519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75191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51910">
        <w:rPr>
          <w:rFonts w:ascii="Times New Roman" w:hAnsi="Times New Roman" w:cs="Times New Roman"/>
          <w:sz w:val="24"/>
          <w:szCs w:val="24"/>
        </w:rPr>
        <w:t>т</w:t>
      </w:r>
      <w:r w:rsidRPr="0075191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519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19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Pr="00751910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191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51910">
        <w:rPr>
          <w:rFonts w:ascii="Times New Roman" w:hAnsi="Times New Roman" w:cs="Times New Roman"/>
          <w:sz w:val="24"/>
          <w:szCs w:val="24"/>
        </w:rPr>
        <w:t>гр</w:t>
      </w:r>
      <w:r w:rsidRPr="0075191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51910">
        <w:rPr>
          <w:rFonts w:ascii="Times New Roman" w:hAnsi="Times New Roman" w:cs="Times New Roman"/>
          <w:spacing w:val="3"/>
          <w:sz w:val="24"/>
          <w:szCs w:val="24"/>
        </w:rPr>
        <w:t>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Начин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подношења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затворене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заштићене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неовлашћеног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Селтерс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Младеновац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Петра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I бр.335, 11400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Младеновац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19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: ПОНУДА ЗА </w:t>
      </w:r>
      <w:r w:rsidRPr="00751910">
        <w:rPr>
          <w:rFonts w:ascii="Times New Roman" w:hAnsi="Times New Roman" w:cs="Times New Roman"/>
          <w:b/>
          <w:sz w:val="24"/>
          <w:szCs w:val="24"/>
        </w:rPr>
        <w:t xml:space="preserve">ЈН </w:t>
      </w:r>
      <w:r w:rsidR="00751910" w:rsidRPr="00751910">
        <w:rPr>
          <w:rFonts w:ascii="Times New Roman" w:hAnsi="Times New Roman" w:cs="Times New Roman"/>
          <w:b/>
          <w:sz w:val="24"/>
          <w:szCs w:val="24"/>
          <w:lang w:val="sr-Cyrl-CS"/>
        </w:rPr>
        <w:t>57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51910" w:rsidRPr="0075191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16 </w:t>
      </w:r>
      <w:r w:rsidR="00751910" w:rsidRPr="00751910">
        <w:rPr>
          <w:rFonts w:ascii="Times New Roman" w:hAnsi="Times New Roman" w:cs="Times New Roman"/>
          <w:sz w:val="24"/>
          <w:szCs w:val="24"/>
        </w:rPr>
        <w:t>–</w:t>
      </w:r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="00751910" w:rsidRPr="00751910">
        <w:rPr>
          <w:rFonts w:ascii="Times New Roman" w:hAnsi="Times New Roman" w:cs="Times New Roman"/>
          <w:b/>
          <w:sz w:val="24"/>
          <w:szCs w:val="24"/>
          <w:lang w:val="sr-Cyrl-RS"/>
        </w:rPr>
        <w:t>Радови на текућем одржавању Стационара 1 и 2</w:t>
      </w:r>
      <w:r w:rsidRPr="007519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51910">
        <w:rPr>
          <w:rFonts w:ascii="Times New Roman" w:hAnsi="Times New Roman" w:cs="Times New Roman"/>
          <w:sz w:val="24"/>
          <w:szCs w:val="24"/>
        </w:rPr>
        <w:t xml:space="preserve">- ОТВОРИТИ КОМИСИЈСКИ.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коверте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910" w:rsidRPr="00751910" w:rsidRDefault="00751910" w:rsidP="007519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3100" w:rsidRPr="00751910" w:rsidRDefault="00003100" w:rsidP="007519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достављање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10" w:rsidRPr="00751910">
        <w:rPr>
          <w:rFonts w:ascii="Times New Roman" w:hAnsi="Times New Roman" w:cs="Times New Roman"/>
          <w:b/>
          <w:sz w:val="24"/>
          <w:szCs w:val="24"/>
          <w:lang w:val="sr-Cyrl-CS"/>
        </w:rPr>
        <w:t>28</w:t>
      </w:r>
      <w:r w:rsidRPr="0075191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51910" w:rsidRPr="0075191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751910" w:rsidRPr="0075191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10" w:rsidRPr="00751910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Pr="00751910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5191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51910">
        <w:rPr>
          <w:rFonts w:ascii="Times New Roman" w:hAnsi="Times New Roman" w:cs="Times New Roman"/>
          <w:sz w:val="24"/>
          <w:szCs w:val="24"/>
        </w:rPr>
        <w:t>95. ЗЈН.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време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начин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отварања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Отварање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извршити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јавно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751910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1910" w:rsidRPr="00751910">
        <w:rPr>
          <w:rFonts w:ascii="Times New Roman" w:hAnsi="Times New Roman" w:cs="Times New Roman"/>
          <w:b/>
          <w:sz w:val="24"/>
          <w:szCs w:val="24"/>
          <w:lang w:val="sr-Cyrl-CS"/>
        </w:rPr>
        <w:t>28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1910" w:rsidRPr="0075191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751910" w:rsidRPr="0075191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proofErr w:type="gram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751910" w:rsidRPr="00751910">
        <w:rPr>
          <w:rFonts w:ascii="Times New Roman" w:hAnsi="Times New Roman" w:cs="Times New Roman"/>
          <w:b/>
          <w:sz w:val="24"/>
          <w:szCs w:val="24"/>
          <w:lang w:val="sr-Cyrl-RS"/>
        </w:rPr>
        <w:t>12:15</w:t>
      </w:r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Петра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I бр.335, 11400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Младеновац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-</w:t>
      </w:r>
      <w:r w:rsidRPr="00751910">
        <w:rPr>
          <w:rFonts w:ascii="Times New Roman" w:hAnsi="Times New Roman" w:cs="Times New Roman"/>
          <w:sz w:val="24"/>
          <w:szCs w:val="24"/>
          <w:lang w:val="sr-Cyrl-CS"/>
        </w:rPr>
        <w:t>Управна зграда.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под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којима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представници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понуђача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могу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учествовати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отварања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желе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заведено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910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proofErr w:type="gram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доношење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одлуке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,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Контакт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3100" w:rsidRPr="00751910" w:rsidRDefault="00003100" w:rsidP="00003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910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:</w:t>
      </w:r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751910">
          <w:rPr>
            <w:rStyle w:val="Hyperlink"/>
            <w:b/>
            <w:bCs/>
            <w:sz w:val="24"/>
            <w:szCs w:val="24"/>
          </w:rPr>
          <w:t>seltersbanja.pravnasl@gmail.com</w:t>
        </w:r>
      </w:hyperlink>
    </w:p>
    <w:p w:rsidR="00003100" w:rsidRPr="00751910" w:rsidRDefault="00003100" w:rsidP="0000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1910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proofErr w:type="gramEnd"/>
      <w:r w:rsidRPr="00751910">
        <w:rPr>
          <w:rFonts w:ascii="Times New Roman" w:hAnsi="Times New Roman" w:cs="Times New Roman"/>
          <w:sz w:val="24"/>
          <w:szCs w:val="24"/>
        </w:rPr>
        <w:t xml:space="preserve">: 011/8236-431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07,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51910">
        <w:rPr>
          <w:rFonts w:ascii="Times New Roman" w:hAnsi="Times New Roman" w:cs="Times New Roman"/>
          <w:sz w:val="24"/>
          <w:szCs w:val="24"/>
        </w:rPr>
        <w:t>0 – 15,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5191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писарнице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07</w:t>
      </w:r>
      <w:proofErr w:type="gramStart"/>
      <w:r w:rsidRPr="00751910">
        <w:rPr>
          <w:rFonts w:ascii="Times New Roman" w:hAnsi="Times New Roman" w:cs="Times New Roman"/>
          <w:sz w:val="24"/>
          <w:szCs w:val="24"/>
        </w:rPr>
        <w:t>,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5191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51910">
        <w:rPr>
          <w:rFonts w:ascii="Times New Roman" w:hAnsi="Times New Roman" w:cs="Times New Roman"/>
          <w:sz w:val="24"/>
          <w:szCs w:val="24"/>
        </w:rPr>
        <w:t>-15,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51910">
        <w:rPr>
          <w:rFonts w:ascii="Times New Roman" w:hAnsi="Times New Roman" w:cs="Times New Roman"/>
          <w:sz w:val="24"/>
          <w:szCs w:val="24"/>
        </w:rPr>
        <w:t>0 ч.</w:t>
      </w:r>
    </w:p>
    <w:p w:rsidR="00003100" w:rsidRPr="00751910" w:rsidRDefault="00003100" w:rsidP="0000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Остале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bCs/>
          <w:sz w:val="24"/>
          <w:szCs w:val="24"/>
        </w:rPr>
        <w:t>информације</w:t>
      </w:r>
      <w:proofErr w:type="spellEnd"/>
      <w:r w:rsidRPr="007519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дозвољена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910" w:rsidRDefault="0075191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910" w:rsidRDefault="0075191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910" w:rsidRPr="00751910" w:rsidRDefault="0075191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дозвољен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аванс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>.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испостављеним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привременим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="00E96F30" w:rsidRPr="00751910">
        <w:rPr>
          <w:rFonts w:ascii="Times New Roman" w:hAnsi="Times New Roman" w:cs="Times New Roman"/>
          <w:sz w:val="24"/>
          <w:szCs w:val="24"/>
          <w:lang w:val="sr-Cyrl-CS"/>
        </w:rPr>
        <w:t xml:space="preserve">месечним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стварно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извршене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="00751910" w:rsidRPr="00751910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испостављања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2D7433" w:rsidRPr="00751910">
        <w:rPr>
          <w:rFonts w:ascii="Times New Roman" w:hAnsi="Times New Roman" w:cs="Times New Roman"/>
          <w:sz w:val="24"/>
          <w:szCs w:val="24"/>
          <w:lang w:val="sr-Cyrl-CS"/>
        </w:rPr>
        <w:t xml:space="preserve"> - рачуна</w:t>
      </w:r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201</w:t>
      </w:r>
      <w:r w:rsidR="00751910" w:rsidRPr="0075191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51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5191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751910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</w:t>
      </w:r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ланом</w:t>
      </w:r>
      <w:proofErr w:type="spellEnd"/>
      <w:r w:rsidRPr="00751910">
        <w:rPr>
          <w:rFonts w:ascii="Times New Roman" w:hAnsi="Times New Roman" w:cs="Times New Roman"/>
          <w:sz w:val="24"/>
          <w:szCs w:val="24"/>
        </w:rPr>
        <w:t xml:space="preserve"> ЈН </w:t>
      </w:r>
      <w:proofErr w:type="spellStart"/>
      <w:r w:rsidRPr="0075191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751910" w:rsidRPr="00751910">
        <w:rPr>
          <w:rFonts w:ascii="Times New Roman" w:hAnsi="Times New Roman" w:cs="Times New Roman"/>
          <w:sz w:val="24"/>
          <w:szCs w:val="24"/>
          <w:lang w:val="sr-Cyrl-RS"/>
        </w:rPr>
        <w:t xml:space="preserve"> бр 01-115-7/16 од 08.02.2016. са изменама и допунама бр 01-1576-3/16 од 28.09.2016</w:t>
      </w:r>
      <w:r w:rsidRPr="00751910">
        <w:rPr>
          <w:rFonts w:ascii="Times New Roman" w:hAnsi="Times New Roman" w:cs="Times New Roman"/>
          <w:sz w:val="24"/>
          <w:szCs w:val="24"/>
        </w:rPr>
        <w:t>.</w:t>
      </w:r>
    </w:p>
    <w:p w:rsidR="00003100" w:rsidRPr="00751910" w:rsidRDefault="00003100" w:rsidP="00003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003100" w:rsidRPr="00751910" w:rsidRDefault="00003100" w:rsidP="0000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7B7" w:rsidRPr="00751910" w:rsidRDefault="00003100" w:rsidP="0075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19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5191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јавну</w:t>
      </w:r>
      <w:proofErr w:type="spellEnd"/>
      <w:r w:rsidRPr="00751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910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="00751910" w:rsidRPr="007519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57/16</w:t>
      </w:r>
    </w:p>
    <w:sectPr w:rsidR="00FD07B7" w:rsidRPr="00751910" w:rsidSect="00751910">
      <w:pgSz w:w="12240" w:h="15840"/>
      <w:pgMar w:top="567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00"/>
    <w:rsid w:val="00003100"/>
    <w:rsid w:val="002D7433"/>
    <w:rsid w:val="003029A1"/>
    <w:rsid w:val="00751910"/>
    <w:rsid w:val="00E96F30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A58A6-EEF0-4234-A65A-71A5828E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03100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031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031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z.gov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habilitacija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seltersbanja.pravnas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dcterms:created xsi:type="dcterms:W3CDTF">2016-10-20T12:59:00Z</dcterms:created>
  <dcterms:modified xsi:type="dcterms:W3CDTF">2016-10-20T12:59:00Z</dcterms:modified>
</cp:coreProperties>
</file>